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59" w:rsidRPr="00A621AB" w:rsidRDefault="00731C59" w:rsidP="00731C59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A621AB">
        <w:rPr>
          <w:rFonts w:hint="eastAsia"/>
          <w:b/>
          <w:sz w:val="36"/>
          <w:szCs w:val="36"/>
        </w:rPr>
        <w:t>光时域反射仪</w:t>
      </w:r>
      <w:r w:rsidRPr="00A621AB">
        <w:rPr>
          <w:b/>
          <w:sz w:val="36"/>
          <w:szCs w:val="36"/>
        </w:rPr>
        <w:t>（</w:t>
      </w:r>
      <w:r w:rsidRPr="00A621AB">
        <w:rPr>
          <w:rFonts w:hint="eastAsia"/>
          <w:b/>
          <w:sz w:val="36"/>
          <w:szCs w:val="36"/>
        </w:rPr>
        <w:t>OTDR</w:t>
      </w:r>
      <w:r w:rsidRPr="00A621AB">
        <w:rPr>
          <w:rFonts w:hint="eastAsia"/>
          <w:b/>
          <w:sz w:val="36"/>
          <w:szCs w:val="36"/>
        </w:rPr>
        <w:t>）</w:t>
      </w:r>
      <w:r w:rsidRPr="00A621AB">
        <w:rPr>
          <w:b/>
          <w:sz w:val="36"/>
          <w:szCs w:val="36"/>
        </w:rPr>
        <w:t>测量光纤连接</w:t>
      </w:r>
      <w:r w:rsidRPr="00A621AB">
        <w:rPr>
          <w:rFonts w:hint="eastAsia"/>
          <w:b/>
          <w:sz w:val="36"/>
          <w:szCs w:val="36"/>
        </w:rPr>
        <w:t>/</w:t>
      </w:r>
      <w:r w:rsidRPr="00A621AB">
        <w:rPr>
          <w:rFonts w:hint="eastAsia"/>
          <w:b/>
          <w:sz w:val="36"/>
          <w:szCs w:val="36"/>
        </w:rPr>
        <w:t>熔接点</w:t>
      </w:r>
      <w:r w:rsidRPr="00A621AB">
        <w:rPr>
          <w:b/>
          <w:sz w:val="36"/>
          <w:szCs w:val="36"/>
        </w:rPr>
        <w:t>的位置与损耗</w:t>
      </w:r>
    </w:p>
    <w:p w:rsidR="00731C59" w:rsidRDefault="00731C59" w:rsidP="00731C59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28"/>
          <w:szCs w:val="28"/>
        </w:rPr>
        <w:t>一</w:t>
      </w:r>
      <w:r>
        <w:rPr>
          <w:b/>
          <w:sz w:val="28"/>
          <w:szCs w:val="28"/>
        </w:rPr>
        <w:t>、</w:t>
      </w:r>
      <w:r>
        <w:rPr>
          <w:rFonts w:ascii="宋体" w:hAnsi="宋体" w:hint="eastAsia"/>
          <w:b/>
          <w:sz w:val="28"/>
          <w:szCs w:val="28"/>
        </w:rPr>
        <w:t>实验目的</w:t>
      </w:r>
    </w:p>
    <w:p w:rsidR="00731C59" w:rsidRDefault="00731C59" w:rsidP="00731C59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/>
          <w:spacing w:val="8"/>
          <w:kern w:val="0"/>
          <w:sz w:val="24"/>
        </w:rPr>
        <w:t>掌握</w:t>
      </w:r>
      <w:r>
        <w:rPr>
          <w:rFonts w:ascii="宋体" w:hAnsi="宋体" w:cs="宋体" w:hint="eastAsia"/>
          <w:spacing w:val="8"/>
          <w:kern w:val="0"/>
          <w:sz w:val="24"/>
        </w:rPr>
        <w:t>OTDR的工作原理</w:t>
      </w:r>
    </w:p>
    <w:p w:rsidR="00731C59" w:rsidRDefault="00731C59" w:rsidP="00731C59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掌握OTDR的</w:t>
      </w:r>
      <w:r>
        <w:rPr>
          <w:rFonts w:ascii="宋体" w:hAnsi="宋体" w:cs="宋体"/>
          <w:spacing w:val="8"/>
          <w:kern w:val="0"/>
          <w:sz w:val="24"/>
        </w:rPr>
        <w:t>操作方法与</w:t>
      </w:r>
      <w:r>
        <w:rPr>
          <w:rFonts w:ascii="宋体" w:hAnsi="宋体" w:cs="宋体" w:hint="eastAsia"/>
          <w:spacing w:val="8"/>
          <w:kern w:val="0"/>
          <w:sz w:val="24"/>
        </w:rPr>
        <w:t>测量结果的分析</w:t>
      </w:r>
      <w:r>
        <w:rPr>
          <w:rFonts w:ascii="宋体" w:hAnsi="宋体" w:cs="宋体"/>
          <w:spacing w:val="8"/>
          <w:kern w:val="0"/>
          <w:sz w:val="24"/>
        </w:rPr>
        <w:t>方法</w:t>
      </w:r>
    </w:p>
    <w:p w:rsidR="00731C59" w:rsidRDefault="00731C59" w:rsidP="00731C59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用OTDR测量</w:t>
      </w:r>
      <w:r>
        <w:rPr>
          <w:rFonts w:ascii="宋体" w:hAnsi="宋体" w:cs="宋体"/>
          <w:spacing w:val="8"/>
          <w:kern w:val="0"/>
          <w:sz w:val="24"/>
        </w:rPr>
        <w:t>两个盘</w:t>
      </w:r>
      <w:proofErr w:type="gramStart"/>
      <w:r>
        <w:rPr>
          <w:rFonts w:ascii="宋体" w:hAnsi="宋体" w:cs="宋体"/>
          <w:spacing w:val="8"/>
          <w:kern w:val="0"/>
          <w:sz w:val="24"/>
        </w:rPr>
        <w:t>纤</w:t>
      </w:r>
      <w:proofErr w:type="gramEnd"/>
      <w:r>
        <w:rPr>
          <w:rFonts w:ascii="宋体" w:hAnsi="宋体" w:cs="宋体"/>
          <w:spacing w:val="8"/>
          <w:kern w:val="0"/>
          <w:sz w:val="24"/>
        </w:rPr>
        <w:t>连接位置与损耗及两盘</w:t>
      </w:r>
      <w:proofErr w:type="gramStart"/>
      <w:r>
        <w:rPr>
          <w:rFonts w:ascii="宋体" w:hAnsi="宋体" w:cs="宋体"/>
          <w:spacing w:val="8"/>
          <w:kern w:val="0"/>
          <w:sz w:val="24"/>
        </w:rPr>
        <w:t>纤</w:t>
      </w:r>
      <w:proofErr w:type="gramEnd"/>
      <w:r>
        <w:rPr>
          <w:rFonts w:ascii="宋体" w:hAnsi="宋体" w:cs="宋体"/>
          <w:spacing w:val="8"/>
          <w:kern w:val="0"/>
          <w:sz w:val="24"/>
        </w:rPr>
        <w:t>旳熔接损耗及熔接位置</w:t>
      </w:r>
    </w:p>
    <w:p w:rsidR="00731C59" w:rsidRDefault="00731C59" w:rsidP="00731C59">
      <w:pPr>
        <w:pStyle w:val="a3"/>
        <w:numPr>
          <w:ilvl w:val="0"/>
          <w:numId w:val="2"/>
        </w:numPr>
        <w:spacing w:line="360" w:lineRule="auto"/>
        <w:ind w:firstLineChars="0"/>
        <w:rPr>
          <w:b/>
          <w:szCs w:val="21"/>
        </w:rPr>
      </w:pPr>
      <w:r>
        <w:rPr>
          <w:rFonts w:ascii="宋体" w:hAnsi="宋体" w:hint="eastAsia"/>
          <w:b/>
          <w:sz w:val="28"/>
          <w:szCs w:val="28"/>
        </w:rPr>
        <w:t>OTDR工作原理及</w:t>
      </w:r>
      <w:r>
        <w:rPr>
          <w:rFonts w:ascii="宋体" w:hAnsi="宋体"/>
          <w:b/>
          <w:sz w:val="28"/>
          <w:szCs w:val="28"/>
        </w:rPr>
        <w:t>用途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/>
          <w:spacing w:val="8"/>
          <w:kern w:val="0"/>
          <w:sz w:val="24"/>
        </w:rPr>
        <w:t>OTDR测试是通过发射光脉冲到光纤内,然后在OTDR端口接收返回的信息来进行。当光脉冲在光纤内传输时，会由于光纤本身的性质，连接器，接合点，弯曲或其它类似的事件而产生散射，反射。其中一部分的散射和反射就会返回到OTDR中。返回的有用信息由OTDR的探测器来测量，它们就作为光纤内不同位置上的时间或</w:t>
      </w:r>
      <w:r>
        <w:fldChar w:fldCharType="begin"/>
      </w:r>
      <w:r>
        <w:instrText xml:space="preserve"> HYPERLINK "http://baike.baidu.com/view/400.htm" \t "_blank" </w:instrText>
      </w:r>
      <w:r>
        <w:fldChar w:fldCharType="separate"/>
      </w:r>
      <w:r>
        <w:rPr>
          <w:rFonts w:ascii="宋体" w:hAnsi="宋体" w:cs="宋体"/>
          <w:spacing w:val="8"/>
          <w:kern w:val="0"/>
          <w:sz w:val="24"/>
        </w:rPr>
        <w:t>曲线</w:t>
      </w:r>
      <w:r>
        <w:rPr>
          <w:rFonts w:ascii="宋体" w:hAnsi="宋体" w:cs="宋体"/>
          <w:spacing w:val="8"/>
          <w:kern w:val="0"/>
          <w:sz w:val="24"/>
        </w:rPr>
        <w:fldChar w:fldCharType="end"/>
      </w:r>
      <w:r>
        <w:rPr>
          <w:rFonts w:ascii="宋体" w:hAnsi="宋体" w:cs="宋体"/>
          <w:spacing w:val="8"/>
          <w:kern w:val="0"/>
          <w:sz w:val="24"/>
        </w:rPr>
        <w:t>片断。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/>
          <w:spacing w:val="8"/>
          <w:kern w:val="0"/>
          <w:sz w:val="24"/>
        </w:rPr>
        <w:t xml:space="preserve">从发射信号到返回信号所用的时间，再确定光在玻璃物质中的速度，就可以计算出距离。以下的公式就说明了OTDR是如何测量距离的。 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/>
          <w:spacing w:val="8"/>
          <w:kern w:val="0"/>
          <w:sz w:val="24"/>
        </w:rPr>
        <w:t>d=(</w:t>
      </w:r>
      <w:proofErr w:type="spellStart"/>
      <w:r>
        <w:rPr>
          <w:rFonts w:ascii="宋体" w:hAnsi="宋体" w:cs="宋体"/>
          <w:spacing w:val="8"/>
          <w:kern w:val="0"/>
          <w:sz w:val="24"/>
        </w:rPr>
        <w:t>c×t</w:t>
      </w:r>
      <w:proofErr w:type="spellEnd"/>
      <w:r>
        <w:rPr>
          <w:rFonts w:ascii="宋体" w:hAnsi="宋体" w:cs="宋体"/>
          <w:spacing w:val="8"/>
          <w:kern w:val="0"/>
          <w:sz w:val="24"/>
        </w:rPr>
        <w:t>)/2</w:t>
      </w:r>
      <w:r>
        <w:rPr>
          <w:rFonts w:ascii="宋体" w:hAnsi="宋体" w:cs="宋体" w:hint="eastAsia"/>
          <w:spacing w:val="8"/>
          <w:kern w:val="0"/>
          <w:sz w:val="24"/>
        </w:rPr>
        <w:t>n</w:t>
      </w:r>
      <w:r>
        <w:rPr>
          <w:rFonts w:ascii="宋体" w:hAnsi="宋体" w:cs="宋体"/>
          <w:spacing w:val="8"/>
          <w:kern w:val="0"/>
          <w:sz w:val="24"/>
        </w:rPr>
        <w:t xml:space="preserve"> </w:t>
      </w:r>
    </w:p>
    <w:p w:rsidR="00731C59" w:rsidRDefault="00731C59" w:rsidP="00731C59">
      <w:pPr>
        <w:pStyle w:val="a3"/>
        <w:spacing w:line="360" w:lineRule="auto"/>
        <w:ind w:leftChars="135" w:left="283" w:firstLine="512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/>
          <w:spacing w:val="8"/>
          <w:kern w:val="0"/>
          <w:sz w:val="24"/>
        </w:rPr>
        <w:t>在这个公式里，c是光在真空中的速度，而t是信号发射后到接收到信号（双程）的总时间（</w:t>
      </w:r>
      <w:proofErr w:type="gramStart"/>
      <w:r>
        <w:rPr>
          <w:rFonts w:ascii="宋体" w:hAnsi="宋体" w:cs="宋体"/>
          <w:spacing w:val="8"/>
          <w:kern w:val="0"/>
          <w:sz w:val="24"/>
        </w:rPr>
        <w:t>两值相</w:t>
      </w:r>
      <w:proofErr w:type="gramEnd"/>
      <w:r>
        <w:rPr>
          <w:rFonts w:ascii="宋体" w:hAnsi="宋体" w:cs="宋体"/>
          <w:spacing w:val="8"/>
          <w:kern w:val="0"/>
          <w:sz w:val="24"/>
        </w:rPr>
        <w:t>乘除以2后就是单程的距离）。因为光在玻璃中要比在真空中的速度慢，所以为了精确地测量距离，被测的光纤必须要指明折射率</w:t>
      </w:r>
      <w:r>
        <w:rPr>
          <w:rFonts w:ascii="宋体" w:hAnsi="宋体" w:cs="宋体" w:hint="eastAsia"/>
          <w:spacing w:val="8"/>
          <w:kern w:val="0"/>
          <w:sz w:val="24"/>
        </w:rPr>
        <w:t>n</w:t>
      </w:r>
      <w:r>
        <w:rPr>
          <w:rFonts w:ascii="宋体" w:hAnsi="宋体" w:cs="宋体"/>
          <w:spacing w:val="8"/>
          <w:kern w:val="0"/>
          <w:sz w:val="24"/>
        </w:rPr>
        <w:t>。</w:t>
      </w:r>
      <w:r>
        <w:rPr>
          <w:rFonts w:ascii="宋体" w:hAnsi="宋体" w:cs="宋体" w:hint="eastAsia"/>
          <w:spacing w:val="8"/>
          <w:kern w:val="0"/>
          <w:sz w:val="24"/>
        </w:rPr>
        <w:t>n即（</w:t>
      </w:r>
      <w:r>
        <w:rPr>
          <w:rFonts w:ascii="宋体" w:hAnsi="宋体" w:cs="宋体"/>
          <w:spacing w:val="8"/>
          <w:kern w:val="0"/>
          <w:sz w:val="24"/>
        </w:rPr>
        <w:t>IOR</w:t>
      </w:r>
      <w:r>
        <w:rPr>
          <w:rFonts w:ascii="宋体" w:hAnsi="宋体" w:cs="宋体" w:hint="eastAsia"/>
          <w:spacing w:val="8"/>
          <w:kern w:val="0"/>
          <w:sz w:val="24"/>
        </w:rPr>
        <w:t>）</w:t>
      </w:r>
      <w:r>
        <w:rPr>
          <w:rFonts w:ascii="宋体" w:hAnsi="宋体" w:cs="宋体"/>
          <w:spacing w:val="8"/>
          <w:kern w:val="0"/>
          <w:sz w:val="24"/>
        </w:rPr>
        <w:t>是由光纤生产商来标明。</w:t>
      </w:r>
      <w:r>
        <w:rPr>
          <w:rFonts w:ascii="宋体" w:hAnsi="宋体" w:cs="宋体" w:hint="eastAsia"/>
          <w:spacing w:val="8"/>
          <w:kern w:val="0"/>
          <w:sz w:val="24"/>
        </w:rPr>
        <w:t>图1 是OTDR的工作原理框图。</w:t>
      </w:r>
    </w:p>
    <w:p w:rsidR="00731C59" w:rsidRDefault="00731C59" w:rsidP="00731C59">
      <w:pPr>
        <w:pStyle w:val="a3"/>
        <w:spacing w:line="360" w:lineRule="auto"/>
        <w:ind w:leftChars="135" w:left="283" w:firstLine="512"/>
        <w:rPr>
          <w:rFonts w:ascii="宋体" w:hAnsi="宋体" w:cs="宋体"/>
          <w:spacing w:val="8"/>
          <w:kern w:val="0"/>
          <w:sz w:val="24"/>
        </w:rPr>
      </w:pPr>
    </w:p>
    <w:p w:rsidR="00731C59" w:rsidRDefault="00731C59" w:rsidP="00731C59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6850" cy="23622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59" w:rsidRDefault="00731C59" w:rsidP="00731C59">
      <w:pPr>
        <w:pStyle w:val="a3"/>
        <w:spacing w:line="360" w:lineRule="auto"/>
        <w:ind w:leftChars="135" w:left="283" w:firstLine="480"/>
        <w:rPr>
          <w:rFonts w:ascii="宋体" w:hAnsi="宋体" w:cs="宋体"/>
          <w:spacing w:val="8"/>
          <w:kern w:val="0"/>
          <w:szCs w:val="21"/>
        </w:rPr>
      </w:pPr>
      <w:r>
        <w:rPr>
          <w:rFonts w:ascii="宋体" w:hAnsi="宋体" w:cs="宋体" w:hint="eastAsia"/>
          <w:kern w:val="0"/>
          <w:sz w:val="24"/>
        </w:rPr>
        <w:t xml:space="preserve">                  </w:t>
      </w:r>
      <w:r>
        <w:rPr>
          <w:rFonts w:ascii="宋体" w:hAnsi="宋体" w:cs="宋体" w:hint="eastAsia"/>
          <w:kern w:val="0"/>
          <w:szCs w:val="21"/>
        </w:rPr>
        <w:t xml:space="preserve"> </w:t>
      </w:r>
      <w:r>
        <w:rPr>
          <w:rFonts w:ascii="宋体" w:hAnsi="宋体" w:cs="宋体" w:hint="eastAsia"/>
          <w:spacing w:val="8"/>
          <w:kern w:val="0"/>
          <w:szCs w:val="21"/>
        </w:rPr>
        <w:t>图1 是OTDR的工作原理框图</w:t>
      </w:r>
    </w:p>
    <w:p w:rsidR="00731C59" w:rsidRDefault="00731C59" w:rsidP="00731C59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</w:p>
    <w:p w:rsidR="00731C59" w:rsidRDefault="00731C59" w:rsidP="00731C59">
      <w:pPr>
        <w:pStyle w:val="a3"/>
        <w:spacing w:line="360" w:lineRule="auto"/>
        <w:ind w:left="420" w:firstLineChars="0" w:firstLine="0"/>
      </w:pPr>
      <w:r>
        <w:rPr>
          <w:rFonts w:ascii="宋体" w:hAnsi="宋体" w:cs="宋体"/>
          <w:spacing w:val="8"/>
          <w:kern w:val="0"/>
          <w:sz w:val="24"/>
        </w:rPr>
        <w:t>OTDR</w:t>
      </w:r>
      <w:r>
        <w:rPr>
          <w:rFonts w:ascii="宋体" w:hAnsi="宋体" w:cs="宋体" w:hint="eastAsia"/>
          <w:spacing w:val="8"/>
          <w:kern w:val="0"/>
          <w:sz w:val="24"/>
        </w:rPr>
        <w:t>是基本的</w:t>
      </w:r>
      <w:r>
        <w:rPr>
          <w:rFonts w:ascii="宋体" w:hAnsi="宋体" w:cs="宋体"/>
          <w:spacing w:val="8"/>
          <w:kern w:val="0"/>
          <w:sz w:val="24"/>
        </w:rPr>
        <w:t>光纤</w:t>
      </w:r>
      <w:r>
        <w:rPr>
          <w:rFonts w:ascii="宋体" w:hAnsi="宋体" w:cs="宋体" w:hint="eastAsia"/>
          <w:spacing w:val="8"/>
          <w:kern w:val="0"/>
          <w:sz w:val="24"/>
        </w:rPr>
        <w:t>链路</w:t>
      </w:r>
      <w:r>
        <w:rPr>
          <w:rFonts w:ascii="宋体" w:hAnsi="宋体" w:cs="宋体"/>
          <w:spacing w:val="8"/>
          <w:kern w:val="0"/>
          <w:sz w:val="24"/>
        </w:rPr>
        <w:t>安装和维护的测试工具，</w:t>
      </w:r>
      <w:r>
        <w:rPr>
          <w:rFonts w:ascii="宋体" w:hAnsi="宋体" w:cs="宋体" w:hint="eastAsia"/>
          <w:spacing w:val="8"/>
          <w:kern w:val="0"/>
          <w:sz w:val="24"/>
        </w:rPr>
        <w:t>可以</w:t>
      </w:r>
      <w:r>
        <w:rPr>
          <w:rFonts w:hint="eastAsia"/>
        </w:rPr>
        <w:t>识别光纤事件的损伤，包括链路中的熔接点、弯曲、连接器、断裂等，</w:t>
      </w:r>
      <w:r>
        <w:rPr>
          <w:rFonts w:ascii="宋体" w:hAnsi="宋体" w:cs="宋体" w:hint="eastAsia"/>
          <w:spacing w:val="8"/>
          <w:kern w:val="0"/>
          <w:sz w:val="24"/>
        </w:rPr>
        <w:t>测量</w:t>
      </w:r>
      <w:r>
        <w:rPr>
          <w:rFonts w:ascii="宋体" w:hAnsi="宋体" w:cs="宋体" w:hint="eastAsia"/>
          <w:kern w:val="0"/>
          <w:sz w:val="24"/>
          <w:szCs w:val="24"/>
        </w:rPr>
        <w:t>光纤某处的</w:t>
      </w:r>
      <w:r>
        <w:rPr>
          <w:rFonts w:hint="eastAsia"/>
        </w:rPr>
        <w:t>损伤点的物理距离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>
        <w:rPr>
          <w:rFonts w:hint="eastAsia"/>
        </w:rPr>
        <w:t>测量光纤、事件点</w:t>
      </w:r>
      <w:r>
        <w:rPr>
          <w:rFonts w:hint="eastAsia"/>
        </w:rPr>
        <w:t>/</w:t>
      </w:r>
      <w:r>
        <w:rPr>
          <w:rFonts w:hint="eastAsia"/>
        </w:rPr>
        <w:t>损伤点的衰减或损耗。针对每个反射事件</w:t>
      </w:r>
      <w:r>
        <w:rPr>
          <w:rFonts w:hint="eastAsia"/>
        </w:rPr>
        <w:t>/</w:t>
      </w:r>
      <w:r>
        <w:rPr>
          <w:rFonts w:hint="eastAsia"/>
        </w:rPr>
        <w:t>损伤点给反射功率以及回波损耗值</w:t>
      </w:r>
    </w:p>
    <w:p w:rsidR="00731C59" w:rsidRDefault="00731C59" w:rsidP="00731C59">
      <w:pPr>
        <w:pStyle w:val="a3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ascii="宋体" w:hAnsi="宋体" w:hint="eastAsia"/>
          <w:b/>
          <w:sz w:val="28"/>
          <w:szCs w:val="28"/>
        </w:rPr>
        <w:t>几个重要概念</w:t>
      </w:r>
    </w:p>
    <w:p w:rsidR="00731C59" w:rsidRDefault="00731C59" w:rsidP="00731C59">
      <w:pPr>
        <w:pStyle w:val="a3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  <w:kern w:val="0"/>
          <w:sz w:val="24"/>
          <w:szCs w:val="24"/>
        </w:rPr>
        <w:t>事件盲区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spacing w:val="8"/>
          <w:kern w:val="0"/>
          <w:sz w:val="24"/>
        </w:rPr>
        <w:t>是Fresnel</w:t>
      </w:r>
      <w:r>
        <w:rPr>
          <w:rFonts w:ascii="宋体" w:hAnsi="宋体" w:cs="宋体" w:hint="eastAsia"/>
          <w:spacing w:val="8"/>
          <w:kern w:val="0"/>
          <w:sz w:val="24"/>
        </w:rPr>
        <w:t>（</w:t>
      </w:r>
      <w:r>
        <w:rPr>
          <w:rFonts w:ascii="宋体" w:hAnsi="宋体" w:cs="宋体"/>
          <w:spacing w:val="8"/>
          <w:kern w:val="0"/>
          <w:sz w:val="24"/>
        </w:rPr>
        <w:t>菲涅尔</w:t>
      </w:r>
      <w:r>
        <w:rPr>
          <w:rFonts w:ascii="宋体" w:hAnsi="宋体" w:cs="宋体" w:hint="eastAsia"/>
          <w:spacing w:val="8"/>
          <w:kern w:val="0"/>
          <w:sz w:val="24"/>
        </w:rPr>
        <w:t>）</w:t>
      </w:r>
      <w:r>
        <w:rPr>
          <w:rFonts w:ascii="宋体" w:hAnsi="宋体" w:cs="宋体"/>
          <w:spacing w:val="8"/>
          <w:kern w:val="0"/>
          <w:sz w:val="24"/>
        </w:rPr>
        <w:t>反射后OTDR可在其中检测到另一个事件的最小距离。换而言之，是两个反射事件之间所需的最小光纤长度</w:t>
      </w:r>
      <w:r>
        <w:rPr>
          <w:rFonts w:ascii="宋体" w:hAnsi="宋体" w:cs="宋体" w:hint="eastAsia"/>
          <w:spacing w:val="8"/>
          <w:kern w:val="0"/>
          <w:sz w:val="24"/>
        </w:rPr>
        <w:t>，主要以反射和散射形成</w:t>
      </w:r>
      <w:r>
        <w:rPr>
          <w:rFonts w:ascii="宋体" w:hAnsi="宋体" w:cs="宋体"/>
          <w:spacing w:val="8"/>
          <w:kern w:val="0"/>
          <w:sz w:val="24"/>
        </w:rPr>
        <w:t>。</w:t>
      </w:r>
      <w:r>
        <w:rPr>
          <w:rFonts w:ascii="宋体" w:hAnsi="宋体" w:hint="eastAsia"/>
          <w:sz w:val="24"/>
          <w:szCs w:val="24"/>
        </w:rPr>
        <w:t>使用小脉宽可以有效地减少事件盲区。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0" w:firstLine="0"/>
        <w:jc w:val="left"/>
        <w:rPr>
          <w:rFonts w:ascii="宋体" w:hAnsi="宋体" w:cs="宋体"/>
          <w:b/>
          <w:spacing w:val="8"/>
          <w:kern w:val="0"/>
          <w:sz w:val="24"/>
        </w:rPr>
      </w:pPr>
      <w:r>
        <w:rPr>
          <w:rFonts w:ascii="宋体" w:hAnsi="宋体" w:hint="eastAsia"/>
          <w:b/>
          <w:sz w:val="24"/>
          <w:szCs w:val="24"/>
        </w:rPr>
        <w:t>2、</w:t>
      </w:r>
      <w:r>
        <w:rPr>
          <w:b/>
          <w:kern w:val="0"/>
          <w:sz w:val="24"/>
          <w:szCs w:val="24"/>
        </w:rPr>
        <w:t>衰减盲区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spacing w:val="8"/>
          <w:kern w:val="0"/>
          <w:sz w:val="24"/>
        </w:rPr>
        <w:t>是Fresnel</w:t>
      </w:r>
      <w:r>
        <w:rPr>
          <w:rFonts w:ascii="宋体" w:hAnsi="宋体" w:cs="宋体" w:hint="eastAsia"/>
          <w:spacing w:val="8"/>
          <w:kern w:val="0"/>
          <w:sz w:val="24"/>
        </w:rPr>
        <w:t>（</w:t>
      </w:r>
      <w:r>
        <w:rPr>
          <w:rFonts w:ascii="宋体" w:hAnsi="宋体" w:cs="宋体"/>
          <w:spacing w:val="8"/>
          <w:kern w:val="0"/>
          <w:sz w:val="24"/>
        </w:rPr>
        <w:t>菲涅尔</w:t>
      </w:r>
      <w:r>
        <w:rPr>
          <w:rFonts w:ascii="宋体" w:hAnsi="宋体" w:cs="宋体" w:hint="eastAsia"/>
          <w:spacing w:val="8"/>
          <w:kern w:val="0"/>
          <w:sz w:val="24"/>
        </w:rPr>
        <w:t>）</w:t>
      </w:r>
      <w:r>
        <w:rPr>
          <w:rFonts w:ascii="宋体" w:hAnsi="宋体" w:cs="宋体"/>
          <w:spacing w:val="8"/>
          <w:kern w:val="0"/>
          <w:sz w:val="24"/>
        </w:rPr>
        <w:t>反射之后，OTDR能在其中精确测量连续事件损耗的最小距离</w:t>
      </w:r>
      <w:r>
        <w:rPr>
          <w:rFonts w:ascii="宋体" w:hAnsi="宋体" w:cs="宋体" w:hint="eastAsia"/>
          <w:spacing w:val="8"/>
          <w:kern w:val="0"/>
          <w:sz w:val="24"/>
        </w:rPr>
        <w:t>，主要以反射为主</w:t>
      </w:r>
      <w:r>
        <w:rPr>
          <w:rFonts w:ascii="宋体" w:hAnsi="宋体" w:cs="宋体"/>
          <w:spacing w:val="8"/>
          <w:kern w:val="0"/>
          <w:sz w:val="24"/>
        </w:rPr>
        <w:t>。</w:t>
      </w:r>
      <w:r>
        <w:rPr>
          <w:rFonts w:ascii="宋体" w:hAnsi="宋体" w:hint="eastAsia"/>
          <w:sz w:val="24"/>
          <w:szCs w:val="24"/>
        </w:rPr>
        <w:t>使用小脉宽可以有效地减少衰减盲区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0" w:firstLine="0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、</w:t>
      </w:r>
      <w:r>
        <w:rPr>
          <w:rFonts w:hint="eastAsia"/>
          <w:b/>
          <w:kern w:val="0"/>
          <w:sz w:val="24"/>
          <w:szCs w:val="24"/>
        </w:rPr>
        <w:t>动态范围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从OTDR</w:t>
      </w:r>
      <w:r>
        <w:rPr>
          <w:rFonts w:ascii="宋体" w:hAnsi="宋体" w:cs="宋体"/>
          <w:spacing w:val="8"/>
          <w:kern w:val="0"/>
          <w:sz w:val="24"/>
        </w:rPr>
        <w:t>端口的背向散射级别下降到特定</w:t>
      </w:r>
      <w:r>
        <w:fldChar w:fldCharType="begin"/>
      </w:r>
      <w:r>
        <w:instrText xml:space="preserve"> HYPERLINK "http://baike.baidu.com/view/77735.htm" \t "_blank" </w:instrText>
      </w:r>
      <w:r>
        <w:fldChar w:fldCharType="separate"/>
      </w:r>
      <w:r>
        <w:rPr>
          <w:rFonts w:ascii="宋体" w:hAnsi="宋体" w:cs="宋体"/>
          <w:spacing w:val="8"/>
          <w:kern w:val="0"/>
          <w:sz w:val="24"/>
        </w:rPr>
        <w:t>噪声</w:t>
      </w:r>
      <w:r>
        <w:rPr>
          <w:rFonts w:ascii="宋体" w:hAnsi="宋体" w:cs="宋体"/>
          <w:spacing w:val="8"/>
          <w:kern w:val="0"/>
          <w:sz w:val="24"/>
        </w:rPr>
        <w:fldChar w:fldCharType="end"/>
      </w:r>
      <w:r>
        <w:rPr>
          <w:rFonts w:ascii="宋体" w:hAnsi="宋体" w:cs="宋体"/>
          <w:spacing w:val="8"/>
          <w:kern w:val="0"/>
          <w:sz w:val="24"/>
        </w:rPr>
        <w:t>级别时 OTDR 所能分析的最大光损耗。换句话说，这是最长的脉冲所能到达的最大光纤长度。因此，动态范围越大，所能到达的距离越长</w:t>
      </w:r>
      <w:r>
        <w:rPr>
          <w:rFonts w:ascii="宋体" w:hAnsi="宋体" w:cs="宋体" w:hint="eastAsia"/>
          <w:spacing w:val="8"/>
          <w:kern w:val="0"/>
          <w:sz w:val="24"/>
        </w:rPr>
        <w:t>，动态范围的</w:t>
      </w:r>
      <w:r>
        <w:rPr>
          <w:rFonts w:ascii="宋体" w:hAnsi="宋体" w:cs="宋体"/>
          <w:spacing w:val="8"/>
          <w:kern w:val="0"/>
          <w:sz w:val="24"/>
        </w:rPr>
        <w:t>单位为dB</w:t>
      </w:r>
      <w:r>
        <w:rPr>
          <w:rFonts w:ascii="宋体" w:hAnsi="宋体" w:cs="宋体" w:hint="eastAsia"/>
          <w:spacing w:val="8"/>
          <w:kern w:val="0"/>
          <w:sz w:val="24"/>
        </w:rPr>
        <w:t>。</w:t>
      </w:r>
      <w:r>
        <w:rPr>
          <w:rFonts w:ascii="宋体" w:hAnsi="宋体" w:cs="宋体"/>
          <w:spacing w:val="8"/>
          <w:kern w:val="0"/>
          <w:sz w:val="24"/>
        </w:rPr>
        <w:t>最大距离在不同的应用场合是不同的，因为被测链路的损耗不同。连接器、熔接和分光器也是降低 OTDR 最大长度的因素。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0" w:firstLine="0"/>
        <w:jc w:val="left"/>
        <w:rPr>
          <w:rFonts w:ascii="宋体" w:hAnsi="宋体" w:cs="宋体"/>
          <w:b/>
          <w:spacing w:val="8"/>
          <w:kern w:val="0"/>
          <w:sz w:val="24"/>
        </w:rPr>
      </w:pPr>
      <w:r>
        <w:rPr>
          <w:rFonts w:ascii="宋体" w:hAnsi="宋体" w:cs="宋体" w:hint="eastAsia"/>
          <w:b/>
          <w:spacing w:val="8"/>
          <w:kern w:val="0"/>
          <w:sz w:val="24"/>
        </w:rPr>
        <w:t>4、</w:t>
      </w:r>
      <w:r>
        <w:rPr>
          <w:rFonts w:hint="eastAsia"/>
          <w:b/>
          <w:kern w:val="0"/>
          <w:sz w:val="24"/>
          <w:szCs w:val="24"/>
        </w:rPr>
        <w:t>脉冲宽度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lastRenderedPageBreak/>
        <w:t>激光器开启的时间。时间转换成距离，因此脉冲宽度有长度值。脉宽越短携带能量越少，传输距离越短。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300" w:firstLine="768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如果测试的光缆距离较长，发出的短脉冲还未到达光缆末端就已经丢失或衰减得低于噪声，OTDR就无发正确测量完整链路，导致错误。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164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解决的办法有两个：</w:t>
      </w:r>
    </w:p>
    <w:p w:rsidR="00731C59" w:rsidRDefault="00731C59" w:rsidP="00731C59">
      <w:pPr>
        <w:pStyle w:val="a3"/>
        <w:widowControl/>
        <w:numPr>
          <w:ilvl w:val="0"/>
          <w:numId w:val="4"/>
        </w:numPr>
        <w:shd w:val="clear" w:color="auto" w:fill="FAFAFA"/>
        <w:spacing w:line="360" w:lineRule="auto"/>
        <w:ind w:left="1560" w:firstLineChars="0" w:hanging="447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增加取样时间（平均时间），这样可提高SNR（信噪比），保持短脉冲的分辨率，但这种反之也是有限的。</w:t>
      </w:r>
    </w:p>
    <w:p w:rsidR="00731C59" w:rsidRDefault="00731C59" w:rsidP="00731C59">
      <w:pPr>
        <w:pStyle w:val="a3"/>
        <w:widowControl/>
        <w:numPr>
          <w:ilvl w:val="0"/>
          <w:numId w:val="4"/>
        </w:numPr>
        <w:shd w:val="clear" w:color="auto" w:fill="FAFAFA"/>
        <w:spacing w:line="360" w:lineRule="auto"/>
        <w:ind w:left="1560" w:firstLineChars="0" w:hanging="447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使用下一级更高的可用脉冲（增加能量），但是，盲区也会增大。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目前生产厂家都有“自动”模式，当被测光纤和长度未知时可选用此模式。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一般短脉冲用于测量事件距离较近的短链路，而长脉冲用于测量事件距离较远的网络或高损耗网络。</w:t>
      </w:r>
    </w:p>
    <w:p w:rsidR="00731C59" w:rsidRDefault="00731C59" w:rsidP="00731C59">
      <w:pPr>
        <w:pStyle w:val="a3"/>
        <w:widowControl/>
        <w:numPr>
          <w:ilvl w:val="0"/>
          <w:numId w:val="1"/>
        </w:numPr>
        <w:shd w:val="clear" w:color="auto" w:fill="FAFAFA"/>
        <w:spacing w:line="360" w:lineRule="auto"/>
        <w:ind w:firstLineChars="0"/>
        <w:jc w:val="left"/>
        <w:rPr>
          <w:rFonts w:ascii="宋体" w:hAnsi="宋体" w:cs="宋体"/>
          <w:b/>
          <w:spacing w:val="8"/>
          <w:kern w:val="0"/>
          <w:sz w:val="24"/>
        </w:rPr>
      </w:pPr>
      <w:r>
        <w:rPr>
          <w:rFonts w:hint="eastAsia"/>
          <w:b/>
          <w:kern w:val="0"/>
          <w:sz w:val="24"/>
          <w:szCs w:val="24"/>
        </w:rPr>
        <w:t>采样分辨率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leftChars="135" w:left="283" w:firstLine="512"/>
        <w:jc w:val="left"/>
        <w:rPr>
          <w:rFonts w:ascii="宋体" w:hAnsi="宋体" w:cs="宋体"/>
          <w:spacing w:val="8"/>
          <w:kern w:val="0"/>
          <w:sz w:val="24"/>
        </w:rPr>
      </w:pPr>
      <w:r>
        <w:rPr>
          <w:rFonts w:ascii="宋体" w:hAnsi="宋体" w:cs="宋体" w:hint="eastAsia"/>
          <w:spacing w:val="8"/>
          <w:kern w:val="0"/>
          <w:sz w:val="24"/>
        </w:rPr>
        <w:t>仪器所要求的两个连续采样点之间的最小距离。</w:t>
      </w:r>
    </w:p>
    <w:p w:rsidR="00731C59" w:rsidRDefault="00731C59" w:rsidP="00731C59">
      <w:pPr>
        <w:pStyle w:val="a3"/>
        <w:widowControl/>
        <w:shd w:val="clear" w:color="auto" w:fill="FAFAFA"/>
        <w:spacing w:line="360" w:lineRule="auto"/>
        <w:ind w:firstLineChars="0" w:firstLine="0"/>
        <w:jc w:val="left"/>
        <w:rPr>
          <w:rFonts w:ascii="宋体" w:hAnsi="宋体" w:cs="宋体"/>
          <w:b/>
          <w:spacing w:val="8"/>
          <w:kern w:val="0"/>
          <w:sz w:val="24"/>
        </w:rPr>
      </w:pPr>
      <w:r>
        <w:rPr>
          <w:rFonts w:hint="eastAsia"/>
          <w:b/>
          <w:sz w:val="28"/>
          <w:szCs w:val="28"/>
        </w:rPr>
        <w:t>四、</w:t>
      </w:r>
      <w:r>
        <w:rPr>
          <w:rFonts w:ascii="宋体" w:hAnsi="宋体" w:hint="eastAsia"/>
          <w:sz w:val="28"/>
          <w:szCs w:val="28"/>
        </w:rPr>
        <w:t>OTDR测试那些参数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、距离</w:t>
      </w:r>
    </w:p>
    <w:p w:rsidR="00731C59" w:rsidRDefault="00731C59" w:rsidP="00731C5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OTDR测试基于“时间”：测试输入光线中的</w:t>
      </w:r>
      <w:proofErr w:type="gramStart"/>
      <w:r>
        <w:rPr>
          <w:rFonts w:ascii="宋体" w:hAnsi="宋体" w:hint="eastAsia"/>
          <w:sz w:val="24"/>
        </w:rPr>
        <w:t>每个光</w:t>
      </w:r>
      <w:proofErr w:type="gramEnd"/>
      <w:r>
        <w:rPr>
          <w:rFonts w:ascii="宋体" w:hAnsi="宋体" w:hint="eastAsia"/>
          <w:sz w:val="24"/>
        </w:rPr>
        <w:t>脉冲来回全程时间。可以计算出光纤的长度。</w:t>
      </w:r>
      <w:r>
        <w:rPr>
          <w:rFonts w:ascii="宋体" w:hAnsi="宋体"/>
          <w:sz w:val="24"/>
        </w:rPr>
        <w:t>d=(</w:t>
      </w:r>
      <w:proofErr w:type="spellStart"/>
      <w:r>
        <w:rPr>
          <w:rFonts w:ascii="宋体" w:hAnsi="宋体"/>
          <w:sz w:val="24"/>
        </w:rPr>
        <w:t>c×t</w:t>
      </w:r>
      <w:proofErr w:type="spellEnd"/>
      <w:r>
        <w:rPr>
          <w:rFonts w:ascii="宋体" w:hAnsi="宋体"/>
          <w:sz w:val="24"/>
        </w:rPr>
        <w:t>)/2n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、衰减（也叫做光纤损耗）</w:t>
      </w:r>
    </w:p>
    <w:p w:rsidR="00731C59" w:rsidRDefault="00731C59" w:rsidP="00731C5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衰减表示为dB或dB/Km。期中dB表示为损耗，dB/Km表示为两个事件点之间的光纤之间的衰减率（衰减系数）。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、事件损耗：即事件前后点光功率水平之差。</w:t>
      </w:r>
    </w:p>
    <w:p w:rsidR="00731C59" w:rsidRDefault="00731C59" w:rsidP="00731C59">
      <w:pPr>
        <w:spacing w:line="360" w:lineRule="auto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注：所谓事件，一般指人为或一些损耗点（如熔接点、连接器等），或者是光纤本身的某些状况（如弯曲）。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、光回波损耗（</w:t>
      </w:r>
      <w:r>
        <w:rPr>
          <w:rFonts w:hint="eastAsia"/>
          <w:b/>
          <w:sz w:val="28"/>
          <w:szCs w:val="28"/>
        </w:rPr>
        <w:t>ORL</w:t>
      </w:r>
      <w:r>
        <w:rPr>
          <w:rFonts w:hint="eastAsia"/>
          <w:b/>
          <w:sz w:val="28"/>
          <w:szCs w:val="28"/>
        </w:rPr>
        <w:t>）</w:t>
      </w:r>
    </w:p>
    <w:p w:rsidR="00731C59" w:rsidRDefault="00731C59" w:rsidP="00731C59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光回波损耗</w:t>
      </w:r>
      <w:r>
        <w:rPr>
          <w:sz w:val="24"/>
        </w:rPr>
        <w:t>是</w:t>
      </w:r>
      <w:r>
        <w:rPr>
          <w:rFonts w:hint="eastAsia"/>
          <w:sz w:val="24"/>
        </w:rPr>
        <w:t>测试光纤中返回起始端光的多少的参数，定义为输出光功率与反射光功率之比，单位为</w:t>
      </w:r>
      <w:r>
        <w:rPr>
          <w:rFonts w:hint="eastAsia"/>
          <w:sz w:val="24"/>
        </w:rPr>
        <w:t>dB</w:t>
      </w:r>
      <w:r>
        <w:rPr>
          <w:rFonts w:hint="eastAsia"/>
          <w:sz w:val="24"/>
        </w:rPr>
        <w:t>。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RL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dB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=-10lg</w:t>
      </w:r>
      <w:r>
        <w:rPr>
          <w:rFonts w:hint="eastAsia"/>
          <w:sz w:val="24"/>
        </w:rPr>
        <w:t>（反射光功率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入射光功率）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222250</wp:posOffset>
            </wp:positionV>
            <wp:extent cx="1597025" cy="1353185"/>
            <wp:effectExtent l="19050" t="0" r="3175" b="0"/>
            <wp:wrapSquare wrapText="bothSides"/>
            <wp:docPr id="17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回波损耗的</w:t>
      </w:r>
      <w:r>
        <w:rPr>
          <w:rFonts w:hint="eastAsia"/>
          <w:sz w:val="24"/>
        </w:rPr>
        <w:t>dB</w:t>
      </w:r>
      <w:r>
        <w:rPr>
          <w:rFonts w:hint="eastAsia"/>
          <w:sz w:val="24"/>
        </w:rPr>
        <w:t>值越大，则表明反射回的光越小。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五、怎样去读懂一条测试曲线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、起始点反射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的测试光口，与测试尾</w:t>
      </w:r>
      <w:proofErr w:type="gramStart"/>
      <w:r>
        <w:rPr>
          <w:rFonts w:hint="eastAsia"/>
          <w:sz w:val="24"/>
        </w:rPr>
        <w:t>纤</w:t>
      </w:r>
      <w:proofErr w:type="gramEnd"/>
      <w:r>
        <w:rPr>
          <w:rFonts w:hint="eastAsia"/>
          <w:sz w:val="24"/>
        </w:rPr>
        <w:t>或跳线之间存在耦合连接（反射），这一现象存在曲线的最左端。图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是起始点反射曲线图</w:t>
      </w:r>
      <w:r>
        <w:rPr>
          <w:rFonts w:hint="eastAsia"/>
          <w:sz w:val="24"/>
        </w:rPr>
        <w:t xml:space="preserve">                            </w:t>
      </w:r>
      <w:r>
        <w:rPr>
          <w:rFonts w:hint="eastAsia"/>
          <w:b/>
          <w:szCs w:val="21"/>
        </w:rPr>
        <w:t>图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是起始点反射曲线图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反射比：</w:t>
      </w:r>
      <w:r>
        <w:rPr>
          <w:rFonts w:hint="eastAsia"/>
          <w:sz w:val="24"/>
        </w:rPr>
        <w:t xml:space="preserve"> 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54610</wp:posOffset>
            </wp:positionV>
            <wp:extent cx="1676400" cy="1347470"/>
            <wp:effectExtent l="19050" t="0" r="0" b="0"/>
            <wp:wrapSquare wrapText="bothSides"/>
            <wp:docPr id="16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   -45dB</w:t>
      </w:r>
      <w:r>
        <w:rPr>
          <w:rFonts w:hint="eastAsia"/>
          <w:sz w:val="24"/>
        </w:rPr>
        <w:tab/>
        <w:t xml:space="preserve"> 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UPC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   -55dB</w:t>
      </w:r>
      <w:r>
        <w:rPr>
          <w:rFonts w:hint="eastAsia"/>
          <w:sz w:val="24"/>
        </w:rPr>
        <w:tab/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APC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   -65dB</w:t>
      </w:r>
      <w:r>
        <w:rPr>
          <w:rFonts w:hint="eastAsia"/>
          <w:sz w:val="24"/>
        </w:rPr>
        <w:tab/>
      </w:r>
    </w:p>
    <w:p w:rsidR="00731C59" w:rsidRDefault="00731C59" w:rsidP="00731C59">
      <w:pPr>
        <w:spacing w:line="360" w:lineRule="auto"/>
        <w:rPr>
          <w:b/>
          <w:szCs w:val="21"/>
        </w:rPr>
      </w:pPr>
      <w:r>
        <w:rPr>
          <w:rFonts w:hint="eastAsia"/>
          <w:sz w:val="24"/>
        </w:rPr>
        <w:t>插入损耗：</w:t>
      </w: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无法测量</w:t>
      </w:r>
      <w:r>
        <w:rPr>
          <w:rFonts w:hint="eastAsia"/>
          <w:sz w:val="28"/>
          <w:szCs w:val="28"/>
        </w:rPr>
        <w:tab/>
      </w:r>
      <w:r>
        <w:rPr>
          <w:b/>
          <w:sz w:val="28"/>
          <w:szCs w:val="28"/>
        </w:rPr>
        <w:t xml:space="preserve">            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、连接器反射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光纤连接器将两根光纤机械地连接耦合在一起，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是连接器反射曲线图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3</w:t>
      </w:r>
      <w:r>
        <w:rPr>
          <w:sz w:val="24"/>
        </w:rPr>
        <w:t>是</w:t>
      </w:r>
      <w:r>
        <w:rPr>
          <w:rFonts w:hint="eastAsia"/>
          <w:sz w:val="24"/>
        </w:rPr>
        <w:t>连接器反射曲线图但同时在连接处会产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40005</wp:posOffset>
            </wp:positionV>
            <wp:extent cx="1706880" cy="1383665"/>
            <wp:effectExtent l="19050" t="0" r="7620" b="0"/>
            <wp:wrapSquare wrapText="bothSides"/>
            <wp:docPr id="15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生一个反射事件。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反射比：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-45dB</w:t>
      </w:r>
      <w:r>
        <w:rPr>
          <w:rFonts w:hint="eastAsia"/>
          <w:sz w:val="24"/>
        </w:rPr>
        <w:tab/>
      </w:r>
      <w:r>
        <w:rPr>
          <w:sz w:val="24"/>
        </w:rPr>
        <w:t xml:space="preserve">                   </w:t>
      </w:r>
      <w:r>
        <w:rPr>
          <w:szCs w:val="21"/>
        </w:rPr>
        <w:t xml:space="preserve"> 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UPC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-55dB</w:t>
      </w:r>
      <w:r>
        <w:rPr>
          <w:rFonts w:hint="eastAsia"/>
          <w:sz w:val="24"/>
        </w:rPr>
        <w:tab/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APC</w:t>
      </w:r>
      <w:r>
        <w:rPr>
          <w:rFonts w:hint="eastAsia"/>
          <w:sz w:val="24"/>
        </w:rPr>
        <w:t>连接头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-65dB</w:t>
      </w:r>
      <w:r>
        <w:rPr>
          <w:rFonts w:hint="eastAsia"/>
          <w:sz w:val="24"/>
        </w:rPr>
        <w:tab/>
      </w:r>
    </w:p>
    <w:p w:rsidR="00731C59" w:rsidRDefault="00731C59" w:rsidP="00731C59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插入损耗：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 0.5dB</w:t>
      </w:r>
      <w:r>
        <w:rPr>
          <w:sz w:val="24"/>
        </w:rPr>
        <w:t xml:space="preserve">  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是熔接点反射</w:t>
      </w:r>
      <w:r>
        <w:rPr>
          <w:szCs w:val="21"/>
        </w:rPr>
        <w:t>曲线图</w:t>
      </w:r>
    </w:p>
    <w:p w:rsidR="00731C59" w:rsidRDefault="00731C59" w:rsidP="00731C59">
      <w:pPr>
        <w:spacing w:line="360" w:lineRule="auto"/>
        <w:rPr>
          <w:b/>
          <w:sz w:val="24"/>
        </w:rPr>
      </w:pP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、熔接点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一个熔接点是由热熔机热熔两根光纤并接续造成的。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是熔接点反射</w:t>
      </w:r>
      <w:r>
        <w:rPr>
          <w:sz w:val="24"/>
        </w:rPr>
        <w:t>曲线图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132715</wp:posOffset>
            </wp:positionV>
            <wp:extent cx="1706880" cy="1390015"/>
            <wp:effectExtent l="19050" t="0" r="7620" b="0"/>
            <wp:wrapSquare wrapText="bothSides"/>
            <wp:docPr id="14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反射比：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无</w:t>
      </w:r>
      <w:r>
        <w:rPr>
          <w:rFonts w:hint="eastAsia"/>
          <w:sz w:val="24"/>
        </w:rPr>
        <w:tab/>
        <w:t xml:space="preserve"> 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插入损耗：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＜</w:t>
      </w:r>
      <w:r>
        <w:rPr>
          <w:rFonts w:hint="eastAsia"/>
          <w:sz w:val="24"/>
        </w:rPr>
        <w:t>0.1dB</w:t>
      </w:r>
      <w:r>
        <w:rPr>
          <w:rFonts w:hint="eastAsia"/>
          <w:sz w:val="24"/>
        </w:rPr>
        <w:tab/>
      </w:r>
    </w:p>
    <w:p w:rsidR="00731C59" w:rsidRDefault="00731C59" w:rsidP="00731C59">
      <w:pPr>
        <w:spacing w:line="360" w:lineRule="auto"/>
        <w:ind w:left="5622" w:hangingChars="2000" w:hanging="5622"/>
        <w:rPr>
          <w:szCs w:val="21"/>
        </w:rPr>
      </w:pPr>
      <w:r>
        <w:rPr>
          <w:rFonts w:hint="eastAsia"/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、机械接续子</w:t>
      </w:r>
    </w:p>
    <w:p w:rsidR="00731C59" w:rsidRDefault="00731C59" w:rsidP="00731C59">
      <w:pPr>
        <w:spacing w:line="360" w:lineRule="auto"/>
        <w:ind w:leftChars="200" w:left="5220" w:hangingChars="2000" w:hanging="4800"/>
        <w:rPr>
          <w:sz w:val="24"/>
        </w:rPr>
      </w:pPr>
      <w:r>
        <w:rPr>
          <w:rFonts w:hint="eastAsia"/>
          <w:sz w:val="24"/>
        </w:rPr>
        <w:t>反射比，约</w:t>
      </w:r>
      <w:r>
        <w:rPr>
          <w:rFonts w:hint="eastAsia"/>
          <w:sz w:val="24"/>
        </w:rPr>
        <w:t xml:space="preserve">  -3.5dB</w:t>
      </w:r>
      <w:r>
        <w:rPr>
          <w:rFonts w:hint="eastAsia"/>
          <w:sz w:val="24"/>
        </w:rPr>
        <w:t>；插入损耗，约</w:t>
      </w:r>
      <w:r>
        <w:rPr>
          <w:rFonts w:hint="eastAsia"/>
          <w:sz w:val="24"/>
        </w:rPr>
        <w:t xml:space="preserve"> 0.5dB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是机械接续子反射曲线图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一个机械接续子通过将两根光纤在它的内部对</w:t>
      </w:r>
      <w:r>
        <w:rPr>
          <w:rFonts w:hint="eastAsia"/>
          <w:sz w:val="24"/>
        </w:rPr>
        <w:t xml:space="preserve">  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是机械接续子反射曲线图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准的方式来进行物理耦合。</w:t>
      </w:r>
    </w:p>
    <w:p w:rsidR="00731C59" w:rsidRDefault="00731C59" w:rsidP="00731C59">
      <w:pPr>
        <w:spacing w:line="360" w:lineRule="auto"/>
        <w:ind w:leftChars="2600" w:left="5565" w:hangingChars="50" w:hanging="105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、光纤末端或断点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66040</wp:posOffset>
            </wp:positionV>
            <wp:extent cx="1725295" cy="1383665"/>
            <wp:effectExtent l="19050" t="0" r="8255" b="0"/>
            <wp:wrapSquare wrapText="bothSides"/>
            <wp:docPr id="13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反射比：暴露于空气中的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连接头，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约</w:t>
      </w:r>
      <w:r>
        <w:rPr>
          <w:rFonts w:hint="eastAsia"/>
          <w:sz w:val="24"/>
        </w:rPr>
        <w:t xml:space="preserve"> -14dB</w:t>
      </w:r>
      <w:r>
        <w:rPr>
          <w:rFonts w:hint="eastAsia"/>
          <w:sz w:val="24"/>
        </w:rPr>
        <w:t>反射比：暴露于空气中的</w:t>
      </w:r>
      <w:r>
        <w:rPr>
          <w:rFonts w:hint="eastAsia"/>
          <w:sz w:val="24"/>
        </w:rPr>
        <w:t>APC</w:t>
      </w:r>
      <w:r>
        <w:rPr>
          <w:rFonts w:hint="eastAsia"/>
          <w:sz w:val="24"/>
        </w:rPr>
        <w:t>连接头约</w:t>
      </w:r>
      <w:r>
        <w:rPr>
          <w:rFonts w:hint="eastAsia"/>
          <w:sz w:val="24"/>
        </w:rPr>
        <w:t xml:space="preserve"> -35dB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插入损耗：高（通常情况下）。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一个光纤末端或断点通常存在于一根光纤的终点。末端的反射效果取决于光纤端点端面的平整及其所处环境，图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是光纤度末端或断点反射曲线图。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是光纤末端或断点反射曲线</w:t>
      </w:r>
      <w:r>
        <w:rPr>
          <w:rFonts w:hint="eastAsia"/>
          <w:b/>
          <w:szCs w:val="21"/>
        </w:rPr>
        <w:t>图</w:t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b/>
          <w:sz w:val="28"/>
          <w:szCs w:val="28"/>
        </w:rPr>
        <w:t>六、</w:t>
      </w:r>
      <w:r>
        <w:rPr>
          <w:rFonts w:hint="eastAsia"/>
          <w:b/>
          <w:sz w:val="28"/>
          <w:szCs w:val="28"/>
        </w:rPr>
        <w:tab/>
        <w:t>OTDR</w:t>
      </w:r>
      <w:r>
        <w:rPr>
          <w:rFonts w:hint="eastAsia"/>
          <w:b/>
          <w:sz w:val="28"/>
          <w:szCs w:val="28"/>
        </w:rPr>
        <w:t>的测试基本操作</w:t>
      </w:r>
    </w:p>
    <w:p w:rsidR="00731C59" w:rsidRDefault="00731C59" w:rsidP="00731C59">
      <w:pPr>
        <w:spacing w:line="360" w:lineRule="auto"/>
        <w:ind w:firstLineChars="100" w:firstLine="522"/>
        <w:rPr>
          <w:sz w:val="24"/>
        </w:rPr>
      </w:pPr>
      <w:r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303530</wp:posOffset>
            </wp:positionV>
            <wp:extent cx="5327015" cy="3465195"/>
            <wp:effectExtent l="19050" t="0" r="6985" b="0"/>
            <wp:wrapSquare wrapText="bothSides"/>
            <wp:docPr id="12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实验测试使用光时域反射仪</w:t>
      </w:r>
      <w:r>
        <w:rPr>
          <w:sz w:val="24"/>
        </w:rPr>
        <w:t>是</w:t>
      </w:r>
      <w:r>
        <w:rPr>
          <w:rFonts w:hint="eastAsia"/>
          <w:sz w:val="24"/>
        </w:rPr>
        <w:t>横</w:t>
      </w:r>
      <w:proofErr w:type="gramStart"/>
      <w:r>
        <w:rPr>
          <w:rFonts w:hint="eastAsia"/>
          <w:sz w:val="24"/>
        </w:rPr>
        <w:t>河生产</w:t>
      </w:r>
      <w:proofErr w:type="gramEnd"/>
      <w:r>
        <w:rPr>
          <w:rFonts w:hint="eastAsia"/>
          <w:sz w:val="24"/>
        </w:rPr>
        <w:t>的</w:t>
      </w:r>
      <w:r>
        <w:rPr>
          <w:rFonts w:hint="eastAsia"/>
          <w:sz w:val="24"/>
        </w:rPr>
        <w:t>AQ</w:t>
      </w:r>
      <w:r>
        <w:rPr>
          <w:sz w:val="24"/>
        </w:rPr>
        <w:t xml:space="preserve">7275 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是</w:t>
      </w:r>
      <w:r>
        <w:rPr>
          <w:rFonts w:hint="eastAsia"/>
          <w:sz w:val="24"/>
        </w:rPr>
        <w:t xml:space="preserve"> </w:t>
      </w:r>
      <w:r>
        <w:rPr>
          <w:sz w:val="24"/>
        </w:rPr>
        <w:t>OTDR</w:t>
      </w:r>
      <w:r>
        <w:rPr>
          <w:rFonts w:hint="eastAsia"/>
          <w:sz w:val="24"/>
        </w:rPr>
        <w:t xml:space="preserve">    </w:t>
      </w:r>
    </w:p>
    <w:p w:rsidR="00731C59" w:rsidRDefault="00731C59" w:rsidP="00731C59">
      <w:pPr>
        <w:spacing w:line="360" w:lineRule="auto"/>
        <w:ind w:leftChars="350" w:left="1095" w:hangingChars="150" w:hanging="360"/>
        <w:rPr>
          <w:b/>
          <w:szCs w:val="21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是</w:t>
      </w:r>
      <w:r>
        <w:rPr>
          <w:szCs w:val="21"/>
        </w:rPr>
        <w:t>OTDR</w:t>
      </w:r>
      <w:r>
        <w:rPr>
          <w:szCs w:val="21"/>
        </w:rPr>
        <w:t>它的</w:t>
      </w:r>
      <w:r>
        <w:rPr>
          <w:rFonts w:hint="eastAsia"/>
          <w:szCs w:val="21"/>
        </w:rPr>
        <w:t>前面板</w:t>
      </w:r>
      <w:r>
        <w:rPr>
          <w:szCs w:val="21"/>
        </w:rPr>
        <w:t>、顶端、底端的</w:t>
      </w:r>
      <w:r>
        <w:rPr>
          <w:rFonts w:hint="eastAsia"/>
          <w:szCs w:val="21"/>
        </w:rPr>
        <w:t>图片</w:t>
      </w:r>
      <w:r>
        <w:rPr>
          <w:szCs w:val="21"/>
        </w:rPr>
        <w:t>（附带功能键用途）</w:t>
      </w:r>
    </w:p>
    <w:p w:rsidR="00731C59" w:rsidRDefault="00731C59" w:rsidP="00731C59">
      <w:pPr>
        <w:spacing w:line="360" w:lineRule="auto"/>
        <w:rPr>
          <w:b/>
          <w:sz w:val="52"/>
          <w:szCs w:val="52"/>
        </w:rPr>
      </w:pPr>
      <w:r>
        <w:rPr>
          <w:rFonts w:hint="eastAsia"/>
          <w:sz w:val="24"/>
        </w:rPr>
        <w:t>前面板</w:t>
      </w:r>
      <w:r>
        <w:rPr>
          <w:sz w:val="24"/>
        </w:rPr>
        <w:t>顶端、底端的</w:t>
      </w:r>
      <w:r>
        <w:rPr>
          <w:rFonts w:hint="eastAsia"/>
          <w:sz w:val="24"/>
        </w:rPr>
        <w:t>图片</w:t>
      </w:r>
      <w:r>
        <w:rPr>
          <w:sz w:val="24"/>
        </w:rPr>
        <w:t>（附带功能键用途）。</w:t>
      </w:r>
      <w:r>
        <w:rPr>
          <w:b/>
          <w:sz w:val="52"/>
          <w:szCs w:val="52"/>
        </w:rPr>
        <w:t xml:space="preserve"> </w:t>
      </w:r>
    </w:p>
    <w:p w:rsidR="00731C59" w:rsidRDefault="00731C59" w:rsidP="00731C5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打开</w:t>
      </w:r>
      <w:r>
        <w:rPr>
          <w:sz w:val="24"/>
        </w:rPr>
        <w:t>电源开关，</w:t>
      </w:r>
      <w:r>
        <w:rPr>
          <w:rFonts w:hint="eastAsia"/>
          <w:sz w:val="24"/>
        </w:rPr>
        <w:t>按</w:t>
      </w:r>
      <w:r>
        <w:rPr>
          <w:rFonts w:hint="eastAsia"/>
          <w:sz w:val="24"/>
        </w:rPr>
        <w:t>F</w:t>
      </w:r>
      <w:r>
        <w:rPr>
          <w:sz w:val="24"/>
        </w:rPr>
        <w:t>1</w:t>
      </w:r>
      <w:r>
        <w:rPr>
          <w:rFonts w:hint="eastAsia"/>
          <w:sz w:val="24"/>
        </w:rPr>
        <w:t>键，</w:t>
      </w:r>
      <w:r>
        <w:rPr>
          <w:sz w:val="24"/>
        </w:rPr>
        <w:t>进入测量界面，</w:t>
      </w:r>
      <w:r>
        <w:rPr>
          <w:rFonts w:hint="eastAsia"/>
          <w:sz w:val="24"/>
        </w:rPr>
        <w:t>按</w:t>
      </w:r>
      <w:r>
        <w:rPr>
          <w:sz w:val="24"/>
        </w:rPr>
        <w:t>SETUP</w:t>
      </w:r>
      <w:r>
        <w:rPr>
          <w:rFonts w:hint="eastAsia"/>
          <w:sz w:val="24"/>
        </w:rPr>
        <w:t>键</w:t>
      </w:r>
      <w:r>
        <w:rPr>
          <w:sz w:val="24"/>
        </w:rPr>
        <w:t>，可以选择全自动测量模式或手动测量模式，如果选择全自动测量模式，按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测量</w:t>
      </w:r>
      <w:r>
        <w:rPr>
          <w:sz w:val="24"/>
        </w:rPr>
        <w:t>键</w:t>
      </w:r>
      <w:r>
        <w:rPr>
          <w:rFonts w:hint="eastAsia"/>
          <w:sz w:val="24"/>
        </w:rPr>
        <w:t>AVG</w:t>
      </w:r>
      <w:r>
        <w:rPr>
          <w:rFonts w:hint="eastAsia"/>
          <w:sz w:val="24"/>
        </w:rPr>
        <w:t>，测量完毕</w:t>
      </w:r>
      <w:r>
        <w:rPr>
          <w:sz w:val="24"/>
        </w:rPr>
        <w:t>，按</w:t>
      </w:r>
      <w:r>
        <w:rPr>
          <w:rFonts w:hint="eastAsia"/>
          <w:sz w:val="24"/>
        </w:rPr>
        <w:t>F</w:t>
      </w:r>
      <w:r>
        <w:rPr>
          <w:sz w:val="24"/>
        </w:rPr>
        <w:t>2</w:t>
      </w:r>
      <w:r>
        <w:rPr>
          <w:rFonts w:hint="eastAsia"/>
          <w:sz w:val="24"/>
        </w:rPr>
        <w:t>键，</w:t>
      </w:r>
      <w:r>
        <w:rPr>
          <w:sz w:val="24"/>
        </w:rPr>
        <w:t>进入</w:t>
      </w:r>
      <w:r>
        <w:rPr>
          <w:rFonts w:hint="eastAsia"/>
          <w:sz w:val="24"/>
        </w:rPr>
        <w:t>事件</w:t>
      </w:r>
      <w:r>
        <w:rPr>
          <w:sz w:val="24"/>
        </w:rPr>
        <w:t>分析界面，给出反射曲线及测量结果，</w:t>
      </w:r>
      <w:r>
        <w:rPr>
          <w:rFonts w:hint="eastAsia"/>
          <w:sz w:val="24"/>
        </w:rPr>
        <w:t xml:space="preserve"> SCALL</w:t>
      </w:r>
      <w:r>
        <w:rPr>
          <w:rFonts w:hint="eastAsia"/>
          <w:sz w:val="24"/>
        </w:rPr>
        <w:t>键</w:t>
      </w:r>
      <w:r>
        <w:rPr>
          <w:sz w:val="24"/>
        </w:rPr>
        <w:t>可以对曲线某一部分进行放大或缩小。如果选择手动测量模式，</w:t>
      </w:r>
      <w:r>
        <w:rPr>
          <w:rFonts w:hint="eastAsia"/>
          <w:sz w:val="24"/>
        </w:rPr>
        <w:t>按</w:t>
      </w:r>
      <w:r>
        <w:rPr>
          <w:rFonts w:hint="eastAsia"/>
          <w:sz w:val="24"/>
        </w:rPr>
        <w:t>SETUP</w:t>
      </w:r>
      <w:r>
        <w:rPr>
          <w:rFonts w:hint="eastAsia"/>
          <w:sz w:val="24"/>
        </w:rPr>
        <w:t>键，出现图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的参数选择</w:t>
      </w:r>
      <w:r>
        <w:rPr>
          <w:sz w:val="24"/>
        </w:rPr>
        <w:t>界面，第一参数波长</w:t>
      </w:r>
      <w:r>
        <w:rPr>
          <w:rFonts w:hint="eastAsia"/>
          <w:sz w:val="24"/>
        </w:rPr>
        <w:t>变亮，</w:t>
      </w:r>
      <w:r>
        <w:rPr>
          <w:sz w:val="24"/>
        </w:rPr>
        <w:t>按</w:t>
      </w:r>
      <w:r>
        <w:rPr>
          <w:sz w:val="24"/>
        </w:rPr>
        <w:t>ERTER</w:t>
      </w:r>
      <w:r>
        <w:rPr>
          <w:rFonts w:hint="eastAsia"/>
          <w:sz w:val="24"/>
        </w:rPr>
        <w:t>键</w:t>
      </w:r>
      <w:r>
        <w:rPr>
          <w:sz w:val="24"/>
        </w:rPr>
        <w:t>，</w:t>
      </w:r>
      <w:r>
        <w:rPr>
          <w:rFonts w:hint="eastAsia"/>
          <w:sz w:val="24"/>
        </w:rPr>
        <w:t>有两个波长可以选择</w:t>
      </w:r>
      <w:r>
        <w:rPr>
          <w:sz w:val="24"/>
        </w:rPr>
        <w:t>，用箭头选好参数，再按</w:t>
      </w:r>
      <w:r>
        <w:rPr>
          <w:sz w:val="24"/>
        </w:rPr>
        <w:t>ERTER</w:t>
      </w:r>
      <w:r>
        <w:rPr>
          <w:rFonts w:hint="eastAsia"/>
          <w:sz w:val="24"/>
        </w:rPr>
        <w:t>就选择好参数，</w:t>
      </w:r>
      <w:r>
        <w:rPr>
          <w:rFonts w:hint="eastAsia"/>
          <w:sz w:val="24"/>
        </w:rPr>
        <w:t>1550nm</w:t>
      </w:r>
      <w:r>
        <w:rPr>
          <w:rFonts w:hint="eastAsia"/>
          <w:sz w:val="24"/>
        </w:rPr>
        <w:t>波长损耗小</w:t>
      </w:r>
      <w:r>
        <w:rPr>
          <w:sz w:val="24"/>
        </w:rPr>
        <w:t>，一般选择</w:t>
      </w:r>
      <w:r>
        <w:rPr>
          <w:rFonts w:hint="eastAsia"/>
          <w:sz w:val="24"/>
        </w:rPr>
        <w:t>1550nm</w:t>
      </w:r>
      <w:r>
        <w:rPr>
          <w:rFonts w:hint="eastAsia"/>
          <w:sz w:val="24"/>
        </w:rPr>
        <w:t>波长</w:t>
      </w:r>
      <w:r>
        <w:rPr>
          <w:sz w:val="24"/>
        </w:rPr>
        <w:t>。</w:t>
      </w:r>
      <w:r>
        <w:rPr>
          <w:rFonts w:hint="eastAsia"/>
          <w:sz w:val="24"/>
        </w:rPr>
        <w:t>按向下箭头</w:t>
      </w:r>
      <w:r>
        <w:rPr>
          <w:sz w:val="24"/>
        </w:rPr>
        <w:t>，选择第二个参数距离量程</w:t>
      </w:r>
      <w:r>
        <w:rPr>
          <w:rFonts w:hint="eastAsia"/>
          <w:sz w:val="24"/>
        </w:rPr>
        <w:t>经验</w:t>
      </w:r>
      <w:r>
        <w:rPr>
          <w:sz w:val="24"/>
        </w:rPr>
        <w:t>是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进行光纤特性详细分析时，建议取被测光纤长度的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倍，测量出的图形适中，不但是对长度的还是损耗测量都能得到较好的结果。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若进行故障定位分析时，建议选取被测光缆长度的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倍以上，通过观察二次反射（鬼影现象）来进行故障初判。选择第三个参数是脉宽</w:t>
      </w:r>
      <w:r>
        <w:rPr>
          <w:sz w:val="24"/>
        </w:rPr>
        <w:t>，</w:t>
      </w:r>
      <w:r>
        <w:rPr>
          <w:rFonts w:hint="eastAsia"/>
          <w:sz w:val="24"/>
        </w:rPr>
        <w:t>脉冲宽度越大动态范围越大、盲区越大、分辨率越低。脉冲宽度越小动态范围越小、盲区越小、分辨率越高</w:t>
      </w:r>
      <w:r>
        <w:rPr>
          <w:sz w:val="24"/>
        </w:rPr>
        <w:t>，</w:t>
      </w:r>
      <w:r>
        <w:rPr>
          <w:rFonts w:hint="eastAsia"/>
          <w:sz w:val="24"/>
        </w:rPr>
        <w:t>脉宽</w:t>
      </w:r>
      <w:r>
        <w:rPr>
          <w:sz w:val="24"/>
        </w:rPr>
        <w:t>一般以</w:t>
      </w:r>
      <w:r>
        <w:rPr>
          <w:rFonts w:hint="eastAsia"/>
          <w:sz w:val="24"/>
        </w:rPr>
        <w:t>ns</w:t>
      </w:r>
      <w:r>
        <w:rPr>
          <w:rFonts w:hint="eastAsia"/>
          <w:sz w:val="24"/>
        </w:rPr>
        <w:t>为单位，实际选择脉冲时，需要综合考虑测试需求，结合被测光纤的长度进行选择。选择第四个参数是</w:t>
      </w:r>
      <w:r>
        <w:rPr>
          <w:sz w:val="24"/>
        </w:rPr>
        <w:t>采样分辨率，</w:t>
      </w:r>
      <w:r>
        <w:rPr>
          <w:rFonts w:hint="eastAsia"/>
          <w:sz w:val="24"/>
        </w:rPr>
        <w:t>可选项：标准模式、高分辨率、</w:t>
      </w:r>
      <w:r>
        <w:rPr>
          <w:rFonts w:hint="eastAsia"/>
          <w:sz w:val="24"/>
        </w:rPr>
        <w:t>5cm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10cm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20cm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50cm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1m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4m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8m</w:t>
      </w:r>
      <w:r>
        <w:rPr>
          <w:rFonts w:hint="eastAsia"/>
          <w:sz w:val="24"/>
        </w:rPr>
        <w:t>。标准模式是根据被测光纤自动设置合适的采样分辨率</w:t>
      </w:r>
      <w:r>
        <w:rPr>
          <w:rFonts w:hint="eastAsia"/>
          <w:sz w:val="24"/>
        </w:rPr>
        <w:lastRenderedPageBreak/>
        <w:t>（约</w:t>
      </w:r>
      <w:r>
        <w:rPr>
          <w:rFonts w:hint="eastAsia"/>
          <w:sz w:val="24"/>
        </w:rPr>
        <w:t>1m</w:t>
      </w:r>
      <w:r>
        <w:rPr>
          <w:rFonts w:hint="eastAsia"/>
          <w:sz w:val="24"/>
        </w:rPr>
        <w:t>）。高分辨率是根据被测光纤设置最小的采样分辨率，进行更细微的测量，但最后测量文件会变大（分辨率约</w:t>
      </w:r>
      <w:r>
        <w:rPr>
          <w:rFonts w:hint="eastAsia"/>
          <w:sz w:val="24"/>
        </w:rPr>
        <w:t>5cm</w:t>
      </w:r>
      <w:r>
        <w:rPr>
          <w:rFonts w:hint="eastAsia"/>
          <w:sz w:val="24"/>
        </w:rPr>
        <w:t>）。</w:t>
      </w:r>
      <w:r>
        <w:rPr>
          <w:sz w:val="24"/>
        </w:rPr>
        <w:t>同样方法设置</w:t>
      </w:r>
      <w:r>
        <w:rPr>
          <w:rFonts w:hint="eastAsia"/>
          <w:sz w:val="24"/>
        </w:rPr>
        <w:t>其它参</w:t>
      </w:r>
      <w:r>
        <w:rPr>
          <w:sz w:val="24"/>
        </w:rPr>
        <w:t>数</w:t>
      </w:r>
      <w:r>
        <w:rPr>
          <w:rFonts w:hint="eastAsia"/>
          <w:sz w:val="24"/>
        </w:rPr>
        <w:t>，参数设置完</w:t>
      </w:r>
      <w:r>
        <w:rPr>
          <w:sz w:val="24"/>
        </w:rPr>
        <w:t>，</w:t>
      </w:r>
      <w:r>
        <w:rPr>
          <w:rFonts w:hint="eastAsia"/>
          <w:sz w:val="24"/>
        </w:rPr>
        <w:t>按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测量键</w:t>
      </w:r>
      <w:r>
        <w:rPr>
          <w:rFonts w:hint="eastAsia"/>
          <w:sz w:val="24"/>
        </w:rPr>
        <w:t>AVG</w:t>
      </w:r>
      <w:r>
        <w:rPr>
          <w:rFonts w:hint="eastAsia"/>
          <w:sz w:val="24"/>
        </w:rPr>
        <w:t>，测量完毕，按</w:t>
      </w:r>
      <w:r>
        <w:rPr>
          <w:rFonts w:hint="eastAsia"/>
          <w:sz w:val="24"/>
        </w:rPr>
        <w:t>F2</w:t>
      </w:r>
      <w:r>
        <w:rPr>
          <w:rFonts w:hint="eastAsia"/>
          <w:sz w:val="24"/>
        </w:rPr>
        <w:t>键，进入事件分析界面，给出反射曲线及测量结果，</w:t>
      </w:r>
      <w:r>
        <w:rPr>
          <w:rFonts w:hint="eastAsia"/>
          <w:sz w:val="24"/>
        </w:rPr>
        <w:t xml:space="preserve"> SCALL</w:t>
      </w:r>
      <w:r>
        <w:rPr>
          <w:rFonts w:hint="eastAsia"/>
          <w:sz w:val="24"/>
        </w:rPr>
        <w:t>键可以对曲线某一部分进行放大或缩小。</w:t>
      </w:r>
    </w:p>
    <w:p w:rsidR="00731C59" w:rsidRDefault="00731C59" w:rsidP="00731C59">
      <w:pPr>
        <w:spacing w:line="360" w:lineRule="auto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267325" cy="2914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59" w:rsidRDefault="00731C59" w:rsidP="00731C59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七、实验内容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sz w:val="24"/>
        </w:rPr>
        <w:t>测量两个盘</w:t>
      </w:r>
      <w:proofErr w:type="gramStart"/>
      <w:r>
        <w:rPr>
          <w:sz w:val="24"/>
        </w:rPr>
        <w:t>纤</w:t>
      </w:r>
      <w:proofErr w:type="gramEnd"/>
      <w:r>
        <w:rPr>
          <w:sz w:val="24"/>
        </w:rPr>
        <w:t>间用法兰盘连接</w:t>
      </w:r>
      <w:r>
        <w:rPr>
          <w:rFonts w:hint="eastAsia"/>
          <w:sz w:val="24"/>
        </w:rPr>
        <w:t>处</w:t>
      </w:r>
      <w:r>
        <w:rPr>
          <w:sz w:val="24"/>
        </w:rPr>
        <w:t>的损耗</w:t>
      </w:r>
      <w:r>
        <w:rPr>
          <w:rFonts w:hint="eastAsia"/>
          <w:sz w:val="24"/>
        </w:rPr>
        <w:t>、</w:t>
      </w:r>
      <w:r>
        <w:rPr>
          <w:sz w:val="24"/>
        </w:rPr>
        <w:t>两个盘</w:t>
      </w:r>
      <w:proofErr w:type="gramStart"/>
      <w:r>
        <w:rPr>
          <w:sz w:val="24"/>
        </w:rPr>
        <w:t>纤</w:t>
      </w:r>
      <w:proofErr w:type="gramEnd"/>
      <w:r>
        <w:rPr>
          <w:sz w:val="24"/>
        </w:rPr>
        <w:t>总的光纤长度</w:t>
      </w:r>
      <w:r>
        <w:rPr>
          <w:rFonts w:hint="eastAsia"/>
          <w:sz w:val="24"/>
        </w:rPr>
        <w:t>及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光纤接口</w:t>
      </w:r>
      <w:r>
        <w:rPr>
          <w:sz w:val="24"/>
        </w:rPr>
        <w:t>到法兰盘连接处光纤的长度</w:t>
      </w:r>
      <w:r>
        <w:rPr>
          <w:rFonts w:hint="eastAsia"/>
          <w:sz w:val="24"/>
        </w:rPr>
        <w:t>。</w:t>
      </w:r>
    </w:p>
    <w:p w:rsidR="00731C59" w:rsidRDefault="00731C59" w:rsidP="00731C59">
      <w:pPr>
        <w:spacing w:line="360" w:lineRule="auto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、测量两个盘</w:t>
      </w:r>
      <w:proofErr w:type="gramStart"/>
      <w:r>
        <w:rPr>
          <w:rFonts w:hint="eastAsia"/>
          <w:sz w:val="24"/>
        </w:rPr>
        <w:t>纤</w:t>
      </w:r>
      <w:proofErr w:type="gramEnd"/>
      <w:r>
        <w:rPr>
          <w:rFonts w:hint="eastAsia"/>
          <w:sz w:val="24"/>
        </w:rPr>
        <w:t>间光纤的熔接损耗、两个盘</w:t>
      </w:r>
      <w:proofErr w:type="gramStart"/>
      <w:r>
        <w:rPr>
          <w:rFonts w:hint="eastAsia"/>
          <w:sz w:val="24"/>
        </w:rPr>
        <w:t>纤</w:t>
      </w:r>
      <w:proofErr w:type="gramEnd"/>
      <w:r>
        <w:rPr>
          <w:rFonts w:hint="eastAsia"/>
          <w:sz w:val="24"/>
        </w:rPr>
        <w:t>总的光纤长度及</w:t>
      </w:r>
      <w:r>
        <w:rPr>
          <w:rFonts w:hint="eastAsia"/>
          <w:sz w:val="24"/>
        </w:rPr>
        <w:t>OTDR</w:t>
      </w:r>
      <w:r>
        <w:rPr>
          <w:rFonts w:hint="eastAsia"/>
          <w:sz w:val="24"/>
        </w:rPr>
        <w:t>光纤接口到光纤熔接点的长度处光纤的长度。</w:t>
      </w:r>
    </w:p>
    <w:p w:rsidR="00731C59" w:rsidRDefault="00731C59" w:rsidP="00731C59">
      <w:pPr>
        <w:spacing w:line="360" w:lineRule="auto"/>
        <w:rPr>
          <w:sz w:val="24"/>
        </w:rPr>
      </w:pPr>
    </w:p>
    <w:p w:rsidR="00731C59" w:rsidRDefault="00731C59" w:rsidP="00731C59">
      <w:pPr>
        <w:spacing w:line="36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731C59" w:rsidRDefault="00731C59" w:rsidP="00731C59">
      <w:pPr>
        <w:spacing w:line="300" w:lineRule="auto"/>
        <w:rPr>
          <w:b/>
          <w:sz w:val="52"/>
          <w:szCs w:val="52"/>
        </w:rPr>
      </w:pPr>
    </w:p>
    <w:p w:rsidR="008E0689" w:rsidRPr="00731C59" w:rsidRDefault="00473CD1"/>
    <w:sectPr w:rsidR="008E0689" w:rsidRPr="00731C59" w:rsidSect="000035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11FA6"/>
    <w:multiLevelType w:val="multilevel"/>
    <w:tmpl w:val="07C11FA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48213E"/>
    <w:multiLevelType w:val="multilevel"/>
    <w:tmpl w:val="3348213E"/>
    <w:lvl w:ilvl="0">
      <w:start w:val="1"/>
      <w:numFmt w:val="decimal"/>
      <w:lvlText w:val="%1、"/>
      <w:lvlJc w:val="left"/>
      <w:pPr>
        <w:ind w:left="1983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953" w:hanging="420"/>
      </w:pPr>
    </w:lvl>
    <w:lvl w:ilvl="2">
      <w:start w:val="1"/>
      <w:numFmt w:val="lowerRoman"/>
      <w:lvlText w:val="%3."/>
      <w:lvlJc w:val="right"/>
      <w:pPr>
        <w:ind w:left="2373" w:hanging="420"/>
      </w:pPr>
    </w:lvl>
    <w:lvl w:ilvl="3">
      <w:start w:val="1"/>
      <w:numFmt w:val="decimal"/>
      <w:lvlText w:val="%4."/>
      <w:lvlJc w:val="left"/>
      <w:pPr>
        <w:ind w:left="2793" w:hanging="420"/>
      </w:pPr>
    </w:lvl>
    <w:lvl w:ilvl="4">
      <w:start w:val="1"/>
      <w:numFmt w:val="lowerLetter"/>
      <w:lvlText w:val="%5)"/>
      <w:lvlJc w:val="left"/>
      <w:pPr>
        <w:ind w:left="3213" w:hanging="420"/>
      </w:pPr>
    </w:lvl>
    <w:lvl w:ilvl="5">
      <w:start w:val="1"/>
      <w:numFmt w:val="lowerRoman"/>
      <w:lvlText w:val="%6."/>
      <w:lvlJc w:val="right"/>
      <w:pPr>
        <w:ind w:left="3633" w:hanging="420"/>
      </w:pPr>
    </w:lvl>
    <w:lvl w:ilvl="6">
      <w:start w:val="1"/>
      <w:numFmt w:val="decimal"/>
      <w:lvlText w:val="%7."/>
      <w:lvlJc w:val="left"/>
      <w:pPr>
        <w:ind w:left="4053" w:hanging="420"/>
      </w:pPr>
    </w:lvl>
    <w:lvl w:ilvl="7">
      <w:start w:val="1"/>
      <w:numFmt w:val="lowerLetter"/>
      <w:lvlText w:val="%8)"/>
      <w:lvlJc w:val="left"/>
      <w:pPr>
        <w:ind w:left="4473" w:hanging="420"/>
      </w:pPr>
    </w:lvl>
    <w:lvl w:ilvl="8">
      <w:start w:val="1"/>
      <w:numFmt w:val="lowerRoman"/>
      <w:lvlText w:val="%9."/>
      <w:lvlJc w:val="right"/>
      <w:pPr>
        <w:ind w:left="4893" w:hanging="420"/>
      </w:pPr>
    </w:lvl>
  </w:abstractNum>
  <w:abstractNum w:abstractNumId="2" w15:restartNumberingAfterBreak="0">
    <w:nsid w:val="3CED1C76"/>
    <w:multiLevelType w:val="multilevel"/>
    <w:tmpl w:val="3CED1C76"/>
    <w:lvl w:ilvl="0">
      <w:start w:val="1"/>
      <w:numFmt w:val="decimal"/>
      <w:lvlText w:val="%1、"/>
      <w:lvlJc w:val="left"/>
      <w:pPr>
        <w:ind w:left="465" w:hanging="465"/>
      </w:pPr>
      <w:rPr>
        <w:rFonts w:ascii="宋体" w:hAnsi="宋体" w:hint="default"/>
        <w:sz w:val="28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abstractNum w:abstractNumId="3" w15:restartNumberingAfterBreak="0">
    <w:nsid w:val="72DC3D6B"/>
    <w:multiLevelType w:val="multilevel"/>
    <w:tmpl w:val="72DC3D6B"/>
    <w:lvl w:ilvl="0">
      <w:start w:val="2"/>
      <w:numFmt w:val="japaneseCounting"/>
      <w:lvlText w:val="%1、"/>
      <w:lvlJc w:val="left"/>
      <w:pPr>
        <w:ind w:left="450" w:hanging="45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59"/>
    <w:rsid w:val="000035F3"/>
    <w:rsid w:val="00473CD1"/>
    <w:rsid w:val="00731C59"/>
    <w:rsid w:val="00AC1F91"/>
    <w:rsid w:val="00E2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8569D7-DC3F-40F9-9527-03932267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C5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C59"/>
    <w:pPr>
      <w:ind w:firstLineChars="200" w:firstLine="420"/>
    </w:pPr>
    <w:rPr>
      <w:rFonts w:ascii="Calibri" w:hAnsi="Calibri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731C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31C5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whl</dc:creator>
  <cp:lastModifiedBy>Think</cp:lastModifiedBy>
  <cp:revision>2</cp:revision>
  <dcterms:created xsi:type="dcterms:W3CDTF">2018-02-26T07:56:00Z</dcterms:created>
  <dcterms:modified xsi:type="dcterms:W3CDTF">2018-02-26T09:48:00Z</dcterms:modified>
</cp:coreProperties>
</file>